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B80" w:rsidRPr="00DC5540" w:rsidRDefault="00E75C19" w:rsidP="002F5E1F">
      <w:pPr>
        <w:snapToGrid w:val="0"/>
        <w:jc w:val="center"/>
        <w:rPr>
          <w:rFonts w:ascii="微軟正黑體" w:eastAsia="微軟正黑體" w:hAnsi="微軟正黑體"/>
        </w:rPr>
      </w:pPr>
      <w:r w:rsidRPr="00DC5540">
        <w:rPr>
          <w:rFonts w:ascii="微軟正黑體" w:eastAsia="微軟正黑體" w:hAnsi="微軟正黑體"/>
        </w:rPr>
        <w:t>附表</w:t>
      </w:r>
      <w:r w:rsidR="00CA55F7" w:rsidRPr="00DC5540">
        <w:rPr>
          <w:rFonts w:ascii="微軟正黑體" w:eastAsia="微軟正黑體" w:hAnsi="微軟正黑體"/>
        </w:rPr>
        <w:t>2</w:t>
      </w:r>
    </w:p>
    <w:p w:rsidR="00E75C19" w:rsidRPr="00DC5540" w:rsidRDefault="00E75C19" w:rsidP="002F5E1F">
      <w:pPr>
        <w:snapToGrid w:val="0"/>
        <w:jc w:val="center"/>
        <w:rPr>
          <w:rFonts w:ascii="微軟正黑體" w:eastAsia="微軟正黑體" w:hAnsi="微軟正黑體"/>
          <w:b/>
          <w:sz w:val="28"/>
        </w:rPr>
      </w:pPr>
      <w:r w:rsidRPr="00DC5540">
        <w:rPr>
          <w:rFonts w:ascii="微軟正黑體" w:eastAsia="微軟正黑體" w:hAnsi="微軟正黑體"/>
          <w:b/>
          <w:sz w:val="28"/>
        </w:rPr>
        <w:t>研究</w:t>
      </w:r>
      <w:r w:rsidR="00CA55F7" w:rsidRPr="00DC5540">
        <w:rPr>
          <w:rFonts w:ascii="微軟正黑體" w:eastAsia="微軟正黑體" w:hAnsi="微軟正黑體"/>
          <w:b/>
          <w:sz w:val="28"/>
        </w:rPr>
        <w:t>背景</w:t>
      </w:r>
    </w:p>
    <w:p w:rsidR="007E2EDB" w:rsidRPr="00DC5540" w:rsidRDefault="007E2EDB" w:rsidP="007E2EDB">
      <w:pPr>
        <w:rPr>
          <w:rFonts w:ascii="Candara" w:eastAsia="標楷體" w:hAnsi="Candara"/>
        </w:rPr>
      </w:pPr>
    </w:p>
    <w:p w:rsidR="007E2EDB" w:rsidRPr="00DC5540" w:rsidRDefault="007E2EDB" w:rsidP="0024562C">
      <w:pPr>
        <w:rPr>
          <w:rFonts w:ascii="Candara" w:eastAsia="標楷體" w:hAnsi="Candara"/>
        </w:rPr>
      </w:pPr>
    </w:p>
    <w:p w:rsidR="0024562C" w:rsidRPr="00DC5540" w:rsidRDefault="00CA55F7" w:rsidP="00CA55F7">
      <w:pPr>
        <w:pStyle w:val="a4"/>
        <w:numPr>
          <w:ilvl w:val="0"/>
          <w:numId w:val="5"/>
        </w:numPr>
        <w:ind w:leftChars="0"/>
        <w:rPr>
          <w:rFonts w:ascii="Candara" w:eastAsia="標楷體" w:hAnsi="Candara"/>
        </w:rPr>
      </w:pPr>
      <w:r w:rsidRPr="00DC5540">
        <w:rPr>
          <w:rFonts w:ascii="Candara" w:eastAsia="標楷體" w:hAnsi="Candara"/>
        </w:rPr>
        <w:t>該研究主題的背景介紹</w:t>
      </w:r>
      <w:r w:rsidRPr="00DC5540">
        <w:rPr>
          <w:rFonts w:ascii="Candara" w:eastAsia="標楷體" w:hAnsi="Candara"/>
        </w:rPr>
        <w:t xml:space="preserve"> (</w:t>
      </w:r>
      <w:r w:rsidRPr="00DC5540">
        <w:rPr>
          <w:rFonts w:ascii="Candara" w:eastAsia="標楷體" w:hAnsi="Candara"/>
        </w:rPr>
        <w:t>請同學寫出該研究主題的意義、以及介紹它的發展情況</w:t>
      </w:r>
      <w:r w:rsidRPr="00DC5540">
        <w:rPr>
          <w:rFonts w:ascii="Candara" w:eastAsia="標楷體" w:hAnsi="Candara"/>
        </w:rPr>
        <w:t>)</w:t>
      </w:r>
    </w:p>
    <w:tbl>
      <w:tblPr>
        <w:tblStyle w:val="a3"/>
        <w:tblW w:w="9208" w:type="dxa"/>
        <w:jc w:val="center"/>
        <w:tblLook w:val="04A0" w:firstRow="1" w:lastRow="0" w:firstColumn="1" w:lastColumn="0" w:noHBand="0" w:noVBand="1"/>
      </w:tblPr>
      <w:tblGrid>
        <w:gridCol w:w="2263"/>
        <w:gridCol w:w="6945"/>
      </w:tblGrid>
      <w:tr w:rsidR="00DC5540" w:rsidRPr="00DC5540" w:rsidTr="004C2270">
        <w:trPr>
          <w:trHeight w:val="567"/>
          <w:jc w:val="center"/>
        </w:trPr>
        <w:tc>
          <w:tcPr>
            <w:tcW w:w="2263" w:type="dxa"/>
            <w:vAlign w:val="center"/>
          </w:tcPr>
          <w:p w:rsidR="00DC5540" w:rsidRPr="00DC5540" w:rsidRDefault="00DC5540" w:rsidP="004C2270">
            <w:pPr>
              <w:pStyle w:val="a4"/>
              <w:numPr>
                <w:ilvl w:val="0"/>
                <w:numId w:val="4"/>
              </w:numPr>
              <w:ind w:leftChars="0" w:left="171" w:hanging="171"/>
              <w:jc w:val="both"/>
              <w:rPr>
                <w:rFonts w:ascii="Candara" w:eastAsia="標楷體" w:hAnsi="Candara"/>
                <w:sz w:val="22"/>
              </w:rPr>
            </w:pPr>
            <w:r w:rsidRPr="00DC5540">
              <w:rPr>
                <w:rFonts w:ascii="Candara" w:eastAsia="標楷體" w:hAnsi="Candara"/>
                <w:sz w:val="22"/>
              </w:rPr>
              <w:t>該研究主題的意義</w:t>
            </w:r>
          </w:p>
        </w:tc>
        <w:tc>
          <w:tcPr>
            <w:tcW w:w="6945" w:type="dxa"/>
            <w:vAlign w:val="center"/>
          </w:tcPr>
          <w:p w:rsidR="00DC5540" w:rsidRPr="00DC5540" w:rsidRDefault="00DC5540" w:rsidP="004C2270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Candara" w:eastAsia="標楷體" w:hAnsi="Candara"/>
                <w:sz w:val="22"/>
              </w:rPr>
            </w:pPr>
          </w:p>
        </w:tc>
      </w:tr>
      <w:tr w:rsidR="00DC5540" w:rsidRPr="00DC5540" w:rsidTr="004C2270">
        <w:trPr>
          <w:trHeight w:val="567"/>
          <w:jc w:val="center"/>
        </w:trPr>
        <w:tc>
          <w:tcPr>
            <w:tcW w:w="2263" w:type="dxa"/>
            <w:vAlign w:val="center"/>
          </w:tcPr>
          <w:p w:rsidR="00DC5540" w:rsidRPr="00DC5540" w:rsidRDefault="00DC5540" w:rsidP="004C2270">
            <w:pPr>
              <w:pStyle w:val="a4"/>
              <w:numPr>
                <w:ilvl w:val="0"/>
                <w:numId w:val="4"/>
              </w:numPr>
              <w:ind w:leftChars="0" w:left="171" w:hanging="171"/>
              <w:jc w:val="both"/>
              <w:rPr>
                <w:rFonts w:ascii="Candara" w:eastAsia="標楷體" w:hAnsi="Candara"/>
                <w:sz w:val="22"/>
              </w:rPr>
            </w:pPr>
            <w:r w:rsidRPr="00DC5540">
              <w:rPr>
                <w:rFonts w:ascii="Candara" w:eastAsia="標楷體" w:hAnsi="Candara"/>
                <w:sz w:val="22"/>
              </w:rPr>
              <w:t>該研究主題的發展情況</w:t>
            </w:r>
          </w:p>
        </w:tc>
        <w:tc>
          <w:tcPr>
            <w:tcW w:w="6945" w:type="dxa"/>
            <w:vAlign w:val="center"/>
          </w:tcPr>
          <w:p w:rsidR="00DC5540" w:rsidRPr="00DC5540" w:rsidRDefault="00DC5540" w:rsidP="004C2270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Candara" w:eastAsia="標楷體" w:hAnsi="Candara"/>
                <w:sz w:val="22"/>
              </w:rPr>
            </w:pPr>
          </w:p>
        </w:tc>
      </w:tr>
      <w:tr w:rsidR="00DC5540" w:rsidRPr="00DC5540" w:rsidTr="004C2270">
        <w:trPr>
          <w:trHeight w:val="567"/>
          <w:jc w:val="center"/>
        </w:trPr>
        <w:tc>
          <w:tcPr>
            <w:tcW w:w="2263" w:type="dxa"/>
            <w:vAlign w:val="center"/>
          </w:tcPr>
          <w:p w:rsidR="00DC5540" w:rsidRPr="00DC5540" w:rsidRDefault="00DC5540" w:rsidP="004C2270">
            <w:pPr>
              <w:pStyle w:val="a4"/>
              <w:numPr>
                <w:ilvl w:val="0"/>
                <w:numId w:val="4"/>
              </w:numPr>
              <w:ind w:leftChars="0" w:left="171" w:hanging="171"/>
              <w:jc w:val="both"/>
              <w:rPr>
                <w:rFonts w:ascii="Candara" w:eastAsia="標楷體" w:hAnsi="Candara"/>
                <w:sz w:val="22"/>
              </w:rPr>
            </w:pPr>
            <w:r w:rsidRPr="00DC5540">
              <w:rPr>
                <w:rFonts w:ascii="Candara" w:eastAsia="標楷體" w:hAnsi="Candara"/>
                <w:sz w:val="22"/>
              </w:rPr>
              <w:t>該研究主題的相關統計數據</w:t>
            </w:r>
          </w:p>
        </w:tc>
        <w:tc>
          <w:tcPr>
            <w:tcW w:w="6945" w:type="dxa"/>
            <w:vAlign w:val="center"/>
          </w:tcPr>
          <w:p w:rsidR="00DC5540" w:rsidRPr="00DC5540" w:rsidRDefault="00DC5540" w:rsidP="004C2270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Candara" w:eastAsia="標楷體" w:hAnsi="Candara"/>
                <w:sz w:val="22"/>
              </w:rPr>
            </w:pPr>
          </w:p>
        </w:tc>
      </w:tr>
    </w:tbl>
    <w:p w:rsidR="00DC5540" w:rsidRPr="00DC5540" w:rsidRDefault="00DC5540">
      <w:pPr>
        <w:rPr>
          <w:rFonts w:ascii="Candara" w:eastAsia="標楷體" w:hAnsi="Candara"/>
        </w:rPr>
      </w:pPr>
    </w:p>
    <w:p w:rsidR="00DC5540" w:rsidRPr="00DC5540" w:rsidRDefault="00DC5540">
      <w:pPr>
        <w:rPr>
          <w:rFonts w:ascii="Candara" w:eastAsia="標楷體" w:hAnsi="Candara"/>
        </w:rPr>
      </w:pPr>
    </w:p>
    <w:p w:rsidR="00F501F0" w:rsidRPr="00DC5540" w:rsidRDefault="00F501F0">
      <w:pPr>
        <w:widowControl/>
        <w:rPr>
          <w:rFonts w:ascii="Candara" w:eastAsia="標楷體" w:hAnsi="Candara"/>
        </w:rPr>
      </w:pPr>
      <w:r w:rsidRPr="00DC5540">
        <w:rPr>
          <w:rFonts w:ascii="Candara" w:eastAsia="標楷體" w:hAnsi="Candara"/>
        </w:rPr>
        <w:br w:type="page"/>
      </w:r>
    </w:p>
    <w:p w:rsidR="00E0546D" w:rsidRPr="00DC5540" w:rsidRDefault="00E0546D" w:rsidP="00E0546D">
      <w:pPr>
        <w:snapToGrid w:val="0"/>
        <w:jc w:val="center"/>
        <w:rPr>
          <w:rFonts w:ascii="微軟正黑體" w:eastAsia="微軟正黑體" w:hAnsi="微軟正黑體"/>
        </w:rPr>
      </w:pPr>
      <w:r w:rsidRPr="00DC5540">
        <w:rPr>
          <w:rFonts w:ascii="微軟正黑體" w:eastAsia="微軟正黑體" w:hAnsi="微軟正黑體"/>
        </w:rPr>
        <w:lastRenderedPageBreak/>
        <w:t>附表2</w:t>
      </w:r>
    </w:p>
    <w:p w:rsidR="00E0546D" w:rsidRPr="00DC5540" w:rsidRDefault="00E0546D" w:rsidP="00E0546D">
      <w:pPr>
        <w:snapToGrid w:val="0"/>
        <w:jc w:val="center"/>
        <w:rPr>
          <w:rFonts w:ascii="微軟正黑體" w:eastAsia="微軟正黑體" w:hAnsi="微軟正黑體"/>
          <w:b/>
          <w:sz w:val="28"/>
        </w:rPr>
      </w:pPr>
      <w:r w:rsidRPr="00DC5540">
        <w:rPr>
          <w:rFonts w:ascii="微軟正黑體" w:eastAsia="微軟正黑體" w:hAnsi="微軟正黑體"/>
          <w:b/>
          <w:sz w:val="28"/>
        </w:rPr>
        <w:t>研究背景</w:t>
      </w:r>
    </w:p>
    <w:p w:rsidR="00F501F0" w:rsidRPr="00DC5540" w:rsidRDefault="00E0546D" w:rsidP="00F501F0">
      <w:pPr>
        <w:snapToGrid w:val="0"/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【</w:t>
      </w:r>
      <w:r w:rsidR="00F501F0" w:rsidRPr="00DC5540">
        <w:rPr>
          <w:rFonts w:ascii="微軟正黑體" w:eastAsia="微軟正黑體" w:hAnsi="微軟正黑體"/>
          <w:b/>
          <w:sz w:val="28"/>
        </w:rPr>
        <w:t>填寫範例</w:t>
      </w:r>
      <w:r>
        <w:rPr>
          <w:rFonts w:ascii="微軟正黑體" w:eastAsia="微軟正黑體" w:hAnsi="微軟正黑體" w:hint="eastAsia"/>
          <w:b/>
          <w:sz w:val="28"/>
        </w:rPr>
        <w:t>】</w:t>
      </w:r>
    </w:p>
    <w:p w:rsidR="005B1FBC" w:rsidRPr="00DC5540" w:rsidRDefault="005B1FBC" w:rsidP="005B1FBC">
      <w:pPr>
        <w:rPr>
          <w:rFonts w:ascii="Candara" w:eastAsia="標楷體" w:hAnsi="Candara"/>
        </w:rPr>
      </w:pPr>
    </w:p>
    <w:p w:rsidR="005B1FBC" w:rsidRPr="00DC5540" w:rsidRDefault="005B1FBC" w:rsidP="005B1FBC">
      <w:pPr>
        <w:pStyle w:val="a4"/>
        <w:numPr>
          <w:ilvl w:val="0"/>
          <w:numId w:val="5"/>
        </w:numPr>
        <w:ind w:leftChars="0"/>
        <w:rPr>
          <w:rFonts w:ascii="Candara" w:eastAsia="標楷體" w:hAnsi="Candara"/>
        </w:rPr>
      </w:pPr>
      <w:r w:rsidRPr="00DC5540">
        <w:rPr>
          <w:rFonts w:ascii="Candara" w:eastAsia="標楷體" w:hAnsi="Candara"/>
        </w:rPr>
        <w:t>該研究主題的背景介紹</w:t>
      </w:r>
      <w:r w:rsidRPr="00DC5540">
        <w:rPr>
          <w:rFonts w:ascii="Candara" w:eastAsia="標楷體" w:hAnsi="Candara"/>
        </w:rPr>
        <w:t xml:space="preserve"> (</w:t>
      </w:r>
      <w:r w:rsidRPr="00DC5540">
        <w:rPr>
          <w:rFonts w:ascii="Candara" w:eastAsia="標楷體" w:hAnsi="Candara"/>
        </w:rPr>
        <w:t>請同學寫出該研究主題的意義、以及介紹它的發展情況</w:t>
      </w:r>
      <w:r w:rsidRPr="00DC5540">
        <w:rPr>
          <w:rFonts w:ascii="Candara" w:eastAsia="標楷體" w:hAnsi="Candara"/>
        </w:rPr>
        <w:t>)</w:t>
      </w:r>
    </w:p>
    <w:tbl>
      <w:tblPr>
        <w:tblStyle w:val="a3"/>
        <w:tblW w:w="9208" w:type="dxa"/>
        <w:jc w:val="center"/>
        <w:tblLook w:val="04A0" w:firstRow="1" w:lastRow="0" w:firstColumn="1" w:lastColumn="0" w:noHBand="0" w:noVBand="1"/>
      </w:tblPr>
      <w:tblGrid>
        <w:gridCol w:w="2263"/>
        <w:gridCol w:w="6945"/>
      </w:tblGrid>
      <w:tr w:rsidR="005B1FBC" w:rsidRPr="00DC5540" w:rsidTr="00A83620">
        <w:trPr>
          <w:trHeight w:val="567"/>
          <w:jc w:val="center"/>
        </w:trPr>
        <w:tc>
          <w:tcPr>
            <w:tcW w:w="2263" w:type="dxa"/>
            <w:vAlign w:val="center"/>
          </w:tcPr>
          <w:p w:rsidR="005B1FBC" w:rsidRPr="00DC5540" w:rsidRDefault="005B1FBC" w:rsidP="00A83620">
            <w:pPr>
              <w:pStyle w:val="a4"/>
              <w:numPr>
                <w:ilvl w:val="0"/>
                <w:numId w:val="4"/>
              </w:numPr>
              <w:ind w:leftChars="0" w:left="171" w:hanging="171"/>
              <w:jc w:val="both"/>
              <w:rPr>
                <w:rFonts w:ascii="Candara" w:eastAsia="標楷體" w:hAnsi="Candara"/>
                <w:sz w:val="22"/>
              </w:rPr>
            </w:pPr>
            <w:r w:rsidRPr="00DC5540">
              <w:rPr>
                <w:rFonts w:ascii="Candara" w:eastAsia="標楷體" w:hAnsi="Candara"/>
                <w:sz w:val="22"/>
              </w:rPr>
              <w:t>該研究主題的意義</w:t>
            </w:r>
          </w:p>
        </w:tc>
        <w:tc>
          <w:tcPr>
            <w:tcW w:w="6945" w:type="dxa"/>
            <w:vAlign w:val="center"/>
          </w:tcPr>
          <w:p w:rsidR="005B1FBC" w:rsidRPr="00DC5540" w:rsidRDefault="00AB0F3F" w:rsidP="00A2688B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Candara" w:eastAsia="標楷體" w:hAnsi="Candara"/>
                <w:sz w:val="22"/>
              </w:rPr>
            </w:pPr>
            <w:r w:rsidRPr="00DC5540">
              <w:rPr>
                <w:rFonts w:ascii="Candara" w:eastAsia="標楷體" w:hAnsi="Candara"/>
                <w:sz w:val="22"/>
              </w:rPr>
              <w:t>i</w:t>
            </w:r>
            <w:r w:rsidR="005B1FBC" w:rsidRPr="00DC5540">
              <w:rPr>
                <w:rFonts w:ascii="Candara" w:eastAsia="標楷體" w:hAnsi="Candara"/>
                <w:sz w:val="22"/>
              </w:rPr>
              <w:t>bon</w:t>
            </w:r>
            <w:r w:rsidR="005B1FBC" w:rsidRPr="00DC5540">
              <w:rPr>
                <w:rFonts w:ascii="Candara" w:eastAsia="標楷體" w:hAnsi="Candara"/>
                <w:sz w:val="22"/>
              </w:rPr>
              <w:t>的全名是「</w:t>
            </w:r>
            <w:r w:rsidR="005B1FBC" w:rsidRPr="00DC5540">
              <w:rPr>
                <w:rFonts w:ascii="Candara" w:eastAsia="標楷體" w:hAnsi="Candara"/>
                <w:sz w:val="22"/>
              </w:rPr>
              <w:t>ibon</w:t>
            </w:r>
            <w:r w:rsidR="005B1FBC" w:rsidRPr="00DC5540">
              <w:rPr>
                <w:rFonts w:ascii="Candara" w:eastAsia="標楷體" w:hAnsi="Candara"/>
                <w:sz w:val="22"/>
              </w:rPr>
              <w:t>便利</w:t>
            </w:r>
            <w:r w:rsidR="005B1FBC" w:rsidRPr="00DC5540">
              <w:rPr>
                <w:rFonts w:ascii="Candara" w:eastAsia="標楷體" w:hAnsi="Candara" w:cs="Microsoft JhengHei UI"/>
                <w:sz w:val="22"/>
              </w:rPr>
              <w:t>生</w:t>
            </w:r>
            <w:r w:rsidR="005B1FBC" w:rsidRPr="00DC5540">
              <w:rPr>
                <w:rFonts w:ascii="Candara" w:eastAsia="標楷體" w:hAnsi="Candara" w:cs="標楷體"/>
                <w:sz w:val="22"/>
              </w:rPr>
              <w:t>活</w:t>
            </w:r>
            <w:r w:rsidR="005B1FBC" w:rsidRPr="00DC5540">
              <w:rPr>
                <w:rFonts w:ascii="Candara" w:eastAsia="標楷體" w:hAnsi="Candara"/>
                <w:sz w:val="22"/>
              </w:rPr>
              <w:t>站」，它是統一超商</w:t>
            </w:r>
            <w:r w:rsidR="005B1FBC" w:rsidRPr="00DC5540">
              <w:rPr>
                <w:rFonts w:ascii="Candara" w:eastAsia="標楷體" w:hAnsi="Candara"/>
                <w:sz w:val="22"/>
              </w:rPr>
              <w:t>(7-11)</w:t>
            </w:r>
            <w:r w:rsidR="005B1FBC" w:rsidRPr="00DC5540">
              <w:rPr>
                <w:rFonts w:ascii="Candara" w:eastAsia="標楷體" w:hAnsi="Candara"/>
                <w:sz w:val="22"/>
              </w:rPr>
              <w:t>店內用來提供給消費者服務的多媒體觸控機，消費者透過</w:t>
            </w:r>
            <w:r w:rsidR="005B1FBC" w:rsidRPr="00DC5540">
              <w:rPr>
                <w:rFonts w:ascii="Candara" w:eastAsia="標楷體" w:hAnsi="Candara"/>
                <w:sz w:val="22"/>
              </w:rPr>
              <w:t>ibon</w:t>
            </w:r>
            <w:r w:rsidR="005B1FBC" w:rsidRPr="00DC5540">
              <w:rPr>
                <w:rFonts w:ascii="Candara" w:eastAsia="標楷體" w:hAnsi="Candara"/>
                <w:sz w:val="22"/>
              </w:rPr>
              <w:t>，可以提供消費者更多樣的服務，並簡化消費手續，提供很大的便利性。</w:t>
            </w:r>
          </w:p>
          <w:p w:rsidR="005B1FBC" w:rsidRPr="00DC5540" w:rsidRDefault="00AB0F3F" w:rsidP="00DC5540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Candara" w:eastAsia="標楷體" w:hAnsi="Candara"/>
                <w:sz w:val="22"/>
              </w:rPr>
            </w:pPr>
            <w:r w:rsidRPr="00DC5540">
              <w:rPr>
                <w:rFonts w:ascii="Candara" w:eastAsia="標楷體" w:hAnsi="Candara"/>
                <w:sz w:val="22"/>
              </w:rPr>
              <w:t>i</w:t>
            </w:r>
            <w:r w:rsidR="005B1FBC" w:rsidRPr="00DC5540">
              <w:rPr>
                <w:rFonts w:ascii="Candara" w:eastAsia="標楷體" w:hAnsi="Candara"/>
                <w:sz w:val="22"/>
              </w:rPr>
              <w:t>bon</w:t>
            </w:r>
            <w:r w:rsidR="005B1FBC" w:rsidRPr="00DC5540">
              <w:rPr>
                <w:rFonts w:ascii="Candara" w:eastAsia="標楷體" w:hAnsi="Candara"/>
                <w:sz w:val="22"/>
              </w:rPr>
              <w:t>為消費者提供</w:t>
            </w:r>
            <w:r w:rsidR="00DC5540">
              <w:rPr>
                <w:rFonts w:ascii="Candara" w:eastAsia="標楷體" w:hAnsi="Candara"/>
                <w:sz w:val="22"/>
              </w:rPr>
              <w:t>各種即時便利的服務，包括行動辦公室</w:t>
            </w:r>
            <w:r w:rsidR="00DC5540">
              <w:rPr>
                <w:rFonts w:ascii="Candara" w:eastAsia="標楷體" w:hAnsi="Candara" w:hint="eastAsia"/>
                <w:sz w:val="22"/>
              </w:rPr>
              <w:t>(</w:t>
            </w:r>
            <w:r w:rsidR="00DC5540">
              <w:rPr>
                <w:rFonts w:ascii="Candara" w:eastAsia="標楷體" w:hAnsi="Candara"/>
                <w:sz w:val="22"/>
              </w:rPr>
              <w:t>列印、下載、掃描</w:t>
            </w:r>
            <w:r w:rsidR="00DC5540">
              <w:rPr>
                <w:rFonts w:ascii="Candara" w:eastAsia="標楷體" w:hAnsi="Candara" w:hint="eastAsia"/>
                <w:sz w:val="22"/>
              </w:rPr>
              <w:t>)</w:t>
            </w:r>
            <w:r w:rsidR="00DC5540">
              <w:rPr>
                <w:rFonts w:ascii="Candara" w:eastAsia="標楷體" w:hAnsi="Candara"/>
                <w:sz w:val="22"/>
              </w:rPr>
              <w:t>、代收汽</w:t>
            </w:r>
            <w:r w:rsidR="005B1FBC" w:rsidRPr="00DC5540">
              <w:rPr>
                <w:rFonts w:ascii="Candara" w:eastAsia="標楷體" w:hAnsi="Candara"/>
                <w:sz w:val="22"/>
              </w:rPr>
              <w:t>機車強制險、交通罰單、補單繳費、旅遊票券、飯店訂房、展覽表演及演唱會門票、銀行會員紅利兌換、手機圖鈴</w:t>
            </w:r>
            <w:r w:rsidR="00DC5540">
              <w:rPr>
                <w:rFonts w:ascii="Candara" w:eastAsia="標楷體" w:hAnsi="Candara" w:hint="eastAsia"/>
                <w:sz w:val="22"/>
              </w:rPr>
              <w:t>下載</w:t>
            </w:r>
            <w:r w:rsidR="005B1FBC" w:rsidRPr="00DC5540">
              <w:rPr>
                <w:rFonts w:ascii="Candara" w:eastAsia="標楷體" w:hAnsi="Candara"/>
                <w:sz w:val="22"/>
              </w:rPr>
              <w:t>等</w:t>
            </w:r>
            <w:r w:rsidR="005B1FBC" w:rsidRPr="00DC5540">
              <w:rPr>
                <w:rFonts w:ascii="Candara" w:eastAsia="標楷體" w:hAnsi="Candara"/>
                <w:sz w:val="22"/>
              </w:rPr>
              <w:t>(</w:t>
            </w:r>
            <w:r w:rsidR="005B1FBC" w:rsidRPr="00DC5540">
              <w:rPr>
                <w:rFonts w:ascii="Candara" w:eastAsia="標楷體" w:hAnsi="Candara"/>
                <w:sz w:val="22"/>
              </w:rPr>
              <w:t>黃振誼與林鈺埼，</w:t>
            </w:r>
            <w:r w:rsidR="005B1FBC" w:rsidRPr="00DC5540">
              <w:rPr>
                <w:rFonts w:ascii="Candara" w:eastAsia="標楷體" w:hAnsi="Candara"/>
                <w:sz w:val="22"/>
              </w:rPr>
              <w:t>2012)</w:t>
            </w:r>
            <w:r w:rsidR="005B1FBC" w:rsidRPr="00DC5540">
              <w:rPr>
                <w:rFonts w:ascii="Candara" w:eastAsia="標楷體" w:hAnsi="Candara"/>
                <w:sz w:val="22"/>
              </w:rPr>
              <w:t>。</w:t>
            </w:r>
          </w:p>
        </w:tc>
      </w:tr>
      <w:tr w:rsidR="005B1FBC" w:rsidRPr="00DC5540" w:rsidTr="00A83620">
        <w:trPr>
          <w:trHeight w:val="567"/>
          <w:jc w:val="center"/>
        </w:trPr>
        <w:tc>
          <w:tcPr>
            <w:tcW w:w="2263" w:type="dxa"/>
            <w:vAlign w:val="center"/>
          </w:tcPr>
          <w:p w:rsidR="005B1FBC" w:rsidRPr="00DC5540" w:rsidRDefault="005B1FBC" w:rsidP="00A83620">
            <w:pPr>
              <w:pStyle w:val="a4"/>
              <w:numPr>
                <w:ilvl w:val="0"/>
                <w:numId w:val="4"/>
              </w:numPr>
              <w:ind w:leftChars="0" w:left="171" w:hanging="171"/>
              <w:jc w:val="both"/>
              <w:rPr>
                <w:rFonts w:ascii="Candara" w:eastAsia="標楷體" w:hAnsi="Candara"/>
                <w:sz w:val="22"/>
              </w:rPr>
            </w:pPr>
            <w:r w:rsidRPr="00DC5540">
              <w:rPr>
                <w:rFonts w:ascii="Candara" w:eastAsia="標楷體" w:hAnsi="Candara"/>
                <w:sz w:val="22"/>
              </w:rPr>
              <w:t>該研究主題的發展</w:t>
            </w:r>
            <w:r w:rsidR="002F743E" w:rsidRPr="00DC5540">
              <w:rPr>
                <w:rFonts w:ascii="Candara" w:eastAsia="標楷體" w:hAnsi="Candara"/>
                <w:sz w:val="22"/>
              </w:rPr>
              <w:t>情況</w:t>
            </w:r>
          </w:p>
        </w:tc>
        <w:tc>
          <w:tcPr>
            <w:tcW w:w="6945" w:type="dxa"/>
            <w:vAlign w:val="center"/>
          </w:tcPr>
          <w:p w:rsidR="005B1FBC" w:rsidRPr="00DC5540" w:rsidRDefault="00DC5540" w:rsidP="00A2688B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Candara" w:eastAsia="標楷體" w:hAnsi="Candara"/>
                <w:sz w:val="22"/>
              </w:rPr>
            </w:pPr>
            <w:r>
              <w:rPr>
                <w:rFonts w:ascii="Candara" w:eastAsia="標楷體" w:hAnsi="Candara"/>
                <w:sz w:val="22"/>
              </w:rPr>
              <w:t>i</w:t>
            </w:r>
            <w:r w:rsidR="005B1FBC" w:rsidRPr="00DC5540">
              <w:rPr>
                <w:rFonts w:ascii="Candara" w:eastAsia="標楷體" w:hAnsi="Candara"/>
                <w:sz w:val="22"/>
              </w:rPr>
              <w:t>bon</w:t>
            </w:r>
            <w:r>
              <w:rPr>
                <w:rFonts w:ascii="Candara" w:eastAsia="標楷體" w:hAnsi="Candara" w:hint="eastAsia"/>
                <w:sz w:val="22"/>
              </w:rPr>
              <w:t>於</w:t>
            </w:r>
            <w:r w:rsidRPr="00DC5540">
              <w:rPr>
                <w:rFonts w:ascii="Candara" w:eastAsia="標楷體" w:hAnsi="Candara"/>
                <w:sz w:val="22"/>
              </w:rPr>
              <w:t>2005</w:t>
            </w:r>
            <w:r w:rsidR="005B1FBC" w:rsidRPr="00DC5540">
              <w:rPr>
                <w:rFonts w:ascii="Candara" w:eastAsia="標楷體" w:hAnsi="Candara"/>
                <w:sz w:val="22"/>
              </w:rPr>
              <w:t>年</w:t>
            </w:r>
            <w:r w:rsidR="002F743E" w:rsidRPr="00DC5540">
              <w:rPr>
                <w:rFonts w:ascii="Candara" w:eastAsia="標楷體" w:hAnsi="Candara"/>
                <w:sz w:val="22"/>
              </w:rPr>
              <w:t>設立</w:t>
            </w:r>
            <w:r w:rsidR="005B1FBC" w:rsidRPr="00DC5540">
              <w:rPr>
                <w:rFonts w:ascii="Candara" w:eastAsia="標楷體" w:hAnsi="Candara"/>
                <w:sz w:val="22"/>
              </w:rPr>
              <w:t>，</w:t>
            </w:r>
            <w:r w:rsidR="002F743E" w:rsidRPr="00DC5540">
              <w:rPr>
                <w:rFonts w:ascii="Candara" w:eastAsia="標楷體" w:hAnsi="Candara"/>
                <w:sz w:val="22"/>
              </w:rPr>
              <w:t>至今</w:t>
            </w:r>
            <w:r w:rsidR="005B1FBC" w:rsidRPr="00DC5540">
              <w:rPr>
                <w:rFonts w:ascii="Candara" w:eastAsia="標楷體" w:hAnsi="Candara"/>
                <w:sz w:val="22"/>
              </w:rPr>
              <w:t>已經有</w:t>
            </w:r>
            <w:r w:rsidR="005B1FBC" w:rsidRPr="00DC5540">
              <w:rPr>
                <w:rFonts w:ascii="Candara" w:eastAsia="標楷體" w:hAnsi="Candara"/>
                <w:sz w:val="22"/>
              </w:rPr>
              <w:t>10</w:t>
            </w:r>
            <w:r w:rsidR="005B1FBC" w:rsidRPr="00DC5540">
              <w:rPr>
                <w:rFonts w:ascii="Candara" w:eastAsia="標楷體" w:hAnsi="Candara"/>
                <w:sz w:val="22"/>
              </w:rPr>
              <w:t>年的歷史</w:t>
            </w:r>
            <w:r w:rsidR="002F743E" w:rsidRPr="00DC5540">
              <w:rPr>
                <w:rFonts w:ascii="Candara" w:eastAsia="標楷體" w:hAnsi="Candara"/>
                <w:sz w:val="22"/>
              </w:rPr>
              <w:t>。</w:t>
            </w:r>
          </w:p>
          <w:p w:rsidR="002F743E" w:rsidRPr="00DC5540" w:rsidRDefault="002F743E" w:rsidP="00A2688B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Candara" w:eastAsia="標楷體" w:hAnsi="Candara"/>
                <w:sz w:val="22"/>
              </w:rPr>
            </w:pPr>
            <w:r w:rsidRPr="00DC5540">
              <w:rPr>
                <w:rFonts w:ascii="Candara" w:eastAsia="標楷體" w:hAnsi="Candara"/>
                <w:sz w:val="22"/>
              </w:rPr>
              <w:t>7-11</w:t>
            </w:r>
            <w:r w:rsidRPr="00DC5540">
              <w:rPr>
                <w:rFonts w:ascii="Candara" w:eastAsia="標楷體" w:hAnsi="Candara"/>
                <w:sz w:val="22"/>
              </w:rPr>
              <w:t>在</w:t>
            </w:r>
            <w:r w:rsidRPr="00DC5540">
              <w:rPr>
                <w:rFonts w:ascii="Candara" w:eastAsia="標楷體" w:hAnsi="Candara"/>
                <w:sz w:val="22"/>
              </w:rPr>
              <w:t>2014</w:t>
            </w:r>
            <w:r w:rsidRPr="00DC5540">
              <w:rPr>
                <w:rFonts w:ascii="Candara" w:eastAsia="標楷體" w:hAnsi="Candara"/>
                <w:sz w:val="22"/>
              </w:rPr>
              <w:t>年開始啟動第二代「</w:t>
            </w:r>
            <w:r w:rsidRPr="00DC5540">
              <w:rPr>
                <w:rFonts w:ascii="Candara" w:eastAsia="標楷體" w:hAnsi="Candara"/>
                <w:sz w:val="22"/>
              </w:rPr>
              <w:t>ibon2.0</w:t>
            </w:r>
            <w:r w:rsidRPr="00DC5540">
              <w:rPr>
                <w:rFonts w:ascii="Candara" w:eastAsia="標楷體" w:hAnsi="Candara"/>
                <w:sz w:val="22"/>
              </w:rPr>
              <w:t>」導入計畫，並在今年</w:t>
            </w:r>
            <w:r w:rsidRPr="00DC5540">
              <w:rPr>
                <w:rFonts w:ascii="Candara" w:eastAsia="標楷體" w:hAnsi="Candara"/>
                <w:sz w:val="22"/>
              </w:rPr>
              <w:t>7</w:t>
            </w:r>
            <w:r w:rsidRPr="00DC5540">
              <w:rPr>
                <w:rFonts w:ascii="Candara" w:eastAsia="標楷體" w:hAnsi="Candara"/>
                <w:sz w:val="22"/>
              </w:rPr>
              <w:t>月底正式完成，總共投入近</w:t>
            </w:r>
            <w:r w:rsidRPr="00DC5540">
              <w:rPr>
                <w:rFonts w:ascii="Candara" w:eastAsia="標楷體" w:hAnsi="Candara"/>
                <w:sz w:val="22"/>
              </w:rPr>
              <w:t>8</w:t>
            </w:r>
            <w:r w:rsidRPr="00DC5540">
              <w:rPr>
                <w:rFonts w:ascii="Candara" w:eastAsia="標楷體" w:hAnsi="Candara"/>
                <w:sz w:val="22"/>
              </w:rPr>
              <w:t>億元資金。</w:t>
            </w:r>
          </w:p>
          <w:p w:rsidR="00A2688B" w:rsidRPr="00DC5540" w:rsidRDefault="00A2688B" w:rsidP="00A2688B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Candara" w:eastAsia="標楷體" w:hAnsi="Candara"/>
                <w:sz w:val="22"/>
              </w:rPr>
            </w:pPr>
            <w:r w:rsidRPr="00DC5540">
              <w:rPr>
                <w:rFonts w:ascii="Candara" w:eastAsia="標楷體" w:hAnsi="Candara"/>
                <w:sz w:val="22"/>
              </w:rPr>
              <w:t>ibon2.0</w:t>
            </w:r>
            <w:r w:rsidRPr="00DC5540">
              <w:rPr>
                <w:rFonts w:ascii="Candara" w:eastAsia="標楷體" w:hAnsi="Candara"/>
                <w:sz w:val="22"/>
              </w:rPr>
              <w:t>在硬體方面，觸控式螢幕從</w:t>
            </w:r>
            <w:r w:rsidRPr="00DC5540">
              <w:rPr>
                <w:rFonts w:ascii="Candara" w:eastAsia="標楷體" w:hAnsi="Candara"/>
                <w:sz w:val="22"/>
              </w:rPr>
              <w:t>15</w:t>
            </w:r>
            <w:r w:rsidRPr="00DC5540">
              <w:rPr>
                <w:rFonts w:ascii="Candara" w:eastAsia="標楷體" w:hAnsi="Candara"/>
                <w:sz w:val="22"/>
              </w:rPr>
              <w:t>吋增大至</w:t>
            </w:r>
            <w:r w:rsidRPr="00DC5540">
              <w:rPr>
                <w:rFonts w:ascii="Candara" w:eastAsia="標楷體" w:hAnsi="Candara"/>
                <w:sz w:val="22"/>
              </w:rPr>
              <w:t>17</w:t>
            </w:r>
            <w:r w:rsidRPr="00DC5540">
              <w:rPr>
                <w:rFonts w:ascii="Candara" w:eastAsia="標楷體" w:hAnsi="Candara"/>
                <w:sz w:val="22"/>
              </w:rPr>
              <w:t>吋，新增拍照功能</w:t>
            </w:r>
            <w:r w:rsidRPr="00DC5540">
              <w:rPr>
                <w:rFonts w:ascii="Candara" w:eastAsia="標楷體" w:hAnsi="Candara"/>
                <w:sz w:val="22"/>
              </w:rPr>
              <w:t>(</w:t>
            </w:r>
            <w:r w:rsidRPr="00DC5540">
              <w:rPr>
                <w:rFonts w:ascii="Candara" w:eastAsia="標楷體" w:hAnsi="Candara"/>
                <w:sz w:val="22"/>
              </w:rPr>
              <w:t>提供證件拍照服務</w:t>
            </w:r>
            <w:r w:rsidRPr="00DC5540">
              <w:rPr>
                <w:rFonts w:ascii="Candara" w:eastAsia="標楷體" w:hAnsi="Candara"/>
                <w:sz w:val="22"/>
              </w:rPr>
              <w:t>)</w:t>
            </w:r>
            <w:r w:rsidRPr="00DC5540">
              <w:rPr>
                <w:rFonts w:ascii="Candara" w:eastAsia="標楷體" w:hAnsi="Candara"/>
                <w:sz w:val="22"/>
              </w:rPr>
              <w:t>、</w:t>
            </w:r>
            <w:r w:rsidRPr="00DC5540">
              <w:rPr>
                <w:rFonts w:ascii="Candara" w:eastAsia="標楷體" w:hAnsi="Candara"/>
                <w:sz w:val="22"/>
              </w:rPr>
              <w:t>QR Code</w:t>
            </w:r>
            <w:r w:rsidRPr="00DC5540">
              <w:rPr>
                <w:rFonts w:ascii="Candara" w:eastAsia="標楷體" w:hAnsi="Candara"/>
                <w:sz w:val="22"/>
              </w:rPr>
              <w:t>掃描讀碼、</w:t>
            </w:r>
            <w:r w:rsidRPr="00DC5540">
              <w:rPr>
                <w:rFonts w:ascii="Candara" w:eastAsia="標楷體" w:hAnsi="Candara"/>
                <w:sz w:val="22"/>
              </w:rPr>
              <w:t>24</w:t>
            </w:r>
            <w:r w:rsidRPr="00DC5540">
              <w:rPr>
                <w:rFonts w:ascii="Candara" w:eastAsia="標楷體" w:hAnsi="Candara"/>
                <w:sz w:val="22"/>
              </w:rPr>
              <w:t>小時客服話筒。</w:t>
            </w:r>
          </w:p>
          <w:p w:rsidR="00A2688B" w:rsidRPr="00DC5540" w:rsidRDefault="00741D26" w:rsidP="00A2688B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Candara" w:eastAsia="標楷體" w:hAnsi="Candara"/>
                <w:sz w:val="22"/>
              </w:rPr>
            </w:pPr>
            <w:r w:rsidRPr="00DC5540">
              <w:rPr>
                <w:rFonts w:ascii="Candara" w:eastAsia="標楷體" w:hAnsi="Candara"/>
                <w:sz w:val="22"/>
              </w:rPr>
              <w:t>7-11</w:t>
            </w:r>
            <w:r w:rsidRPr="00DC5540">
              <w:rPr>
                <w:rFonts w:ascii="Candara" w:eastAsia="標楷體" w:hAnsi="Candara"/>
                <w:sz w:val="22"/>
              </w:rPr>
              <w:t>並設置「</w:t>
            </w:r>
            <w:r w:rsidRPr="00DC5540">
              <w:rPr>
                <w:rFonts w:ascii="Candara" w:eastAsia="標楷體" w:hAnsi="Candara"/>
                <w:sz w:val="22"/>
              </w:rPr>
              <w:t>ibon</w:t>
            </w:r>
            <w:r w:rsidR="00A2688B" w:rsidRPr="00DC5540">
              <w:rPr>
                <w:rFonts w:ascii="Candara" w:eastAsia="標楷體" w:hAnsi="Candara"/>
                <w:sz w:val="22"/>
              </w:rPr>
              <w:t>行動生</w:t>
            </w:r>
            <w:r w:rsidRPr="00DC5540">
              <w:rPr>
                <w:rFonts w:ascii="Candara" w:eastAsia="標楷體" w:hAnsi="Candara"/>
                <w:sz w:val="22"/>
              </w:rPr>
              <w:t>活站</w:t>
            </w:r>
            <w:r w:rsidRPr="00DC5540">
              <w:rPr>
                <w:rFonts w:ascii="Candara" w:eastAsia="標楷體" w:hAnsi="Candara"/>
                <w:sz w:val="22"/>
              </w:rPr>
              <w:t>App</w:t>
            </w:r>
            <w:r w:rsidRPr="00DC5540">
              <w:rPr>
                <w:rFonts w:ascii="Candara" w:eastAsia="標楷體" w:hAnsi="Candara"/>
                <w:sz w:val="22"/>
              </w:rPr>
              <w:t>」，目前已有近百萬次的下載量</w:t>
            </w:r>
            <w:r w:rsidR="00A2688B" w:rsidRPr="00DC5540">
              <w:rPr>
                <w:rFonts w:ascii="Candara" w:eastAsia="標楷體" w:hAnsi="Candara"/>
                <w:sz w:val="22"/>
              </w:rPr>
              <w:t>。</w:t>
            </w:r>
          </w:p>
          <w:p w:rsidR="00741D26" w:rsidRPr="00DC5540" w:rsidRDefault="00741D26" w:rsidP="00A2688B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Candara" w:eastAsia="標楷體" w:hAnsi="Candara"/>
                <w:sz w:val="22"/>
              </w:rPr>
            </w:pPr>
            <w:r w:rsidRPr="00DC5540">
              <w:rPr>
                <w:rFonts w:ascii="Candara" w:eastAsia="標楷體" w:hAnsi="Candara"/>
                <w:sz w:val="22"/>
              </w:rPr>
              <w:t>ibon App</w:t>
            </w:r>
            <w:r w:rsidRPr="00DC5540">
              <w:rPr>
                <w:rFonts w:ascii="Candara" w:eastAsia="標楷體" w:hAnsi="Candara"/>
                <w:sz w:val="22"/>
              </w:rPr>
              <w:t>有</w:t>
            </w:r>
            <w:r w:rsidRPr="00DC5540">
              <w:rPr>
                <w:rFonts w:ascii="Candara" w:eastAsia="標楷體" w:hAnsi="Candara"/>
                <w:sz w:val="22"/>
              </w:rPr>
              <w:t>40%</w:t>
            </w:r>
            <w:r w:rsidRPr="00DC5540">
              <w:rPr>
                <w:rFonts w:ascii="Candara" w:eastAsia="標楷體" w:hAnsi="Candara"/>
                <w:sz w:val="22"/>
              </w:rPr>
              <w:t>的功能與門市</w:t>
            </w:r>
            <w:r w:rsidRPr="00DC5540">
              <w:rPr>
                <w:rFonts w:ascii="Candara" w:eastAsia="標楷體" w:hAnsi="Candara"/>
                <w:sz w:val="22"/>
              </w:rPr>
              <w:t>ibon</w:t>
            </w:r>
            <w:r w:rsidR="00A2688B" w:rsidRPr="00DC5540">
              <w:rPr>
                <w:rFonts w:ascii="Candara" w:eastAsia="標楷體" w:hAnsi="Candara"/>
                <w:sz w:val="22"/>
              </w:rPr>
              <w:t>一</w:t>
            </w:r>
            <w:r w:rsidRPr="00DC5540">
              <w:rPr>
                <w:rFonts w:ascii="Candara" w:eastAsia="標楷體" w:hAnsi="Candara"/>
                <w:sz w:val="22"/>
              </w:rPr>
              <w:t>樣，使</w:t>
            </w:r>
            <w:r w:rsidR="00A2688B" w:rsidRPr="00DC5540">
              <w:rPr>
                <w:rFonts w:ascii="Candara" w:eastAsia="標楷體" w:hAnsi="Candara"/>
                <w:sz w:val="22"/>
              </w:rPr>
              <w:t>用</w:t>
            </w:r>
            <w:r w:rsidRPr="00DC5540">
              <w:rPr>
                <w:rFonts w:ascii="Candara" w:eastAsia="標楷體" w:hAnsi="Candara"/>
                <w:sz w:val="22"/>
              </w:rPr>
              <w:t>率最</w:t>
            </w:r>
            <w:r w:rsidR="00A2688B" w:rsidRPr="00DC5540">
              <w:rPr>
                <w:rFonts w:ascii="Candara" w:eastAsia="標楷體" w:hAnsi="Candara"/>
                <w:sz w:val="22"/>
              </w:rPr>
              <w:t>高</w:t>
            </w:r>
            <w:r w:rsidRPr="00DC5540">
              <w:rPr>
                <w:rFonts w:ascii="Candara" w:eastAsia="標楷體" w:hAnsi="Candara"/>
                <w:sz w:val="22"/>
              </w:rPr>
              <w:t>的前三名分別是繳費、</w:t>
            </w:r>
            <w:r w:rsidR="00A2688B" w:rsidRPr="00DC5540">
              <w:rPr>
                <w:rFonts w:ascii="Candara" w:eastAsia="標楷體" w:hAnsi="Candara"/>
                <w:sz w:val="22"/>
              </w:rPr>
              <w:t>行動</w:t>
            </w:r>
            <w:r w:rsidRPr="00DC5540">
              <w:rPr>
                <w:rFonts w:ascii="Candara" w:eastAsia="標楷體" w:hAnsi="Candara"/>
                <w:sz w:val="22"/>
              </w:rPr>
              <w:t>列印與交貨，可</w:t>
            </w:r>
            <w:r w:rsidR="00A2688B" w:rsidRPr="00DC5540">
              <w:rPr>
                <w:rFonts w:ascii="Candara" w:eastAsia="標楷體" w:hAnsi="Candara"/>
                <w:sz w:val="22"/>
              </w:rPr>
              <w:t>大</w:t>
            </w:r>
            <w:r w:rsidRPr="00DC5540">
              <w:rPr>
                <w:rFonts w:ascii="Candara" w:eastAsia="標楷體" w:hAnsi="Candara"/>
                <w:sz w:val="22"/>
              </w:rPr>
              <w:t>幅縮短顧客在店內操作時間。</w:t>
            </w:r>
          </w:p>
          <w:p w:rsidR="00A2688B" w:rsidRPr="00DC5540" w:rsidRDefault="00A2688B" w:rsidP="00AB6DD0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Candara" w:eastAsia="標楷體" w:hAnsi="Candara"/>
                <w:sz w:val="22"/>
              </w:rPr>
            </w:pPr>
            <w:r w:rsidRPr="00DC5540">
              <w:rPr>
                <w:rFonts w:ascii="Candara" w:eastAsia="標楷體" w:hAnsi="Candara"/>
                <w:sz w:val="22"/>
              </w:rPr>
              <w:t>ibon</w:t>
            </w:r>
            <w:r w:rsidRPr="00DC5540">
              <w:rPr>
                <w:rFonts w:ascii="Candara" w:eastAsia="標楷體" w:hAnsi="Candara"/>
                <w:sz w:val="22"/>
              </w:rPr>
              <w:t>的</w:t>
            </w:r>
            <w:r w:rsidR="00DC5540" w:rsidRPr="00DC5540">
              <w:rPr>
                <w:rFonts w:ascii="Candara" w:eastAsia="標楷體" w:hAnsi="Candara"/>
                <w:sz w:val="22"/>
              </w:rPr>
              <w:t>主要</w:t>
            </w:r>
            <w:r w:rsidRPr="00DC5540">
              <w:rPr>
                <w:rFonts w:ascii="Candara" w:eastAsia="標楷體" w:hAnsi="Candara"/>
                <w:sz w:val="22"/>
              </w:rPr>
              <w:t>競爭</w:t>
            </w:r>
            <w:r w:rsidR="00DC5540" w:rsidRPr="00DC5540">
              <w:rPr>
                <w:rFonts w:ascii="Candara" w:eastAsia="標楷體" w:hAnsi="Candara"/>
                <w:sz w:val="22"/>
              </w:rPr>
              <w:t>對手是</w:t>
            </w:r>
            <w:r w:rsidRPr="00DC5540">
              <w:rPr>
                <w:rFonts w:ascii="Candara" w:eastAsia="標楷體" w:hAnsi="Candara"/>
                <w:sz w:val="22"/>
              </w:rPr>
              <w:t>全家便利商店的</w:t>
            </w:r>
            <w:r w:rsidRPr="00DC5540">
              <w:rPr>
                <w:rFonts w:ascii="Candara" w:eastAsia="標楷體" w:hAnsi="Candara"/>
                <w:sz w:val="22"/>
              </w:rPr>
              <w:t>FamiPort</w:t>
            </w:r>
            <w:r w:rsidR="00DC5540" w:rsidRPr="00DC5540">
              <w:rPr>
                <w:rFonts w:ascii="Candara" w:eastAsia="標楷體" w:hAnsi="Candara"/>
                <w:sz w:val="22"/>
              </w:rPr>
              <w:t>，</w:t>
            </w:r>
            <w:r w:rsidR="00C71025">
              <w:rPr>
                <w:rFonts w:ascii="Candara" w:eastAsia="標楷體" w:hAnsi="Candara" w:hint="eastAsia"/>
                <w:sz w:val="22"/>
              </w:rPr>
              <w:t>其</w:t>
            </w:r>
            <w:r w:rsidR="00DC5540" w:rsidRPr="00DC5540">
              <w:rPr>
                <w:rFonts w:ascii="Candara" w:eastAsia="標楷體" w:hAnsi="Candara"/>
                <w:sz w:val="22"/>
              </w:rPr>
              <w:t>估計</w:t>
            </w:r>
            <w:r w:rsidR="00C71025">
              <w:rPr>
                <w:rFonts w:ascii="Candara" w:eastAsia="標楷體" w:hAnsi="Candara" w:hint="eastAsia"/>
                <w:sz w:val="22"/>
              </w:rPr>
              <w:t>在</w:t>
            </w:r>
            <w:r w:rsidR="00DC5540" w:rsidRPr="00DC5540">
              <w:rPr>
                <w:rFonts w:ascii="Candara" w:eastAsia="標楷體" w:hAnsi="Candara"/>
                <w:sz w:val="22"/>
              </w:rPr>
              <w:t>2015</w:t>
            </w:r>
            <w:r w:rsidR="00DC5540" w:rsidRPr="00DC5540">
              <w:rPr>
                <w:rFonts w:ascii="Candara" w:eastAsia="標楷體" w:hAnsi="Candara"/>
                <w:sz w:val="22"/>
              </w:rPr>
              <w:t>年可達到上億筆交易</w:t>
            </w:r>
            <w:r w:rsidR="00AB6DD0">
              <w:rPr>
                <w:rFonts w:ascii="標楷體" w:eastAsia="標楷體" w:hAnsi="標楷體" w:hint="eastAsia"/>
                <w:sz w:val="22"/>
              </w:rPr>
              <w:t>。</w:t>
            </w:r>
            <w:r w:rsidR="00DC5540" w:rsidRPr="00DC5540">
              <w:rPr>
                <w:rFonts w:ascii="Candara" w:eastAsia="標楷體" w:hAnsi="Candara"/>
                <w:sz w:val="22"/>
              </w:rPr>
              <w:t>全家便利商店並在</w:t>
            </w:r>
            <w:r w:rsidR="00DC5540" w:rsidRPr="00DC5540">
              <w:rPr>
                <w:rFonts w:ascii="Candara" w:eastAsia="標楷體" w:hAnsi="Candara"/>
                <w:sz w:val="22"/>
              </w:rPr>
              <w:t>2015</w:t>
            </w:r>
            <w:r w:rsidR="00DC5540" w:rsidRPr="00DC5540">
              <w:rPr>
                <w:rFonts w:ascii="Candara" w:eastAsia="標楷體" w:hAnsi="Candara" w:cs="新細明體"/>
                <w:sz w:val="22"/>
              </w:rPr>
              <w:t>年投入約新台幣</w:t>
            </w:r>
            <w:r w:rsidR="00DC5540" w:rsidRPr="00DC5540">
              <w:rPr>
                <w:rFonts w:ascii="Candara" w:eastAsia="標楷體" w:hAnsi="Candara"/>
                <w:sz w:val="22"/>
              </w:rPr>
              <w:t>4</w:t>
            </w:r>
            <w:r w:rsidR="00DC5540" w:rsidRPr="00DC5540">
              <w:rPr>
                <w:rFonts w:ascii="Candara" w:eastAsia="標楷體" w:hAnsi="Candara"/>
                <w:sz w:val="22"/>
              </w:rPr>
              <w:t>億元，全面</w:t>
            </w:r>
            <w:r w:rsidR="00DC5540" w:rsidRPr="00DC5540">
              <w:rPr>
                <w:rFonts w:ascii="Candara" w:eastAsia="標楷體" w:hAnsi="Candara" w:cs="新細明體"/>
                <w:sz w:val="22"/>
              </w:rPr>
              <w:t>更換二代機型，預計年底</w:t>
            </w:r>
            <w:r w:rsidR="00DC5540" w:rsidRPr="00DC5540">
              <w:rPr>
                <w:rFonts w:ascii="Candara" w:eastAsia="標楷體" w:hAnsi="Candara"/>
                <w:sz w:val="22"/>
              </w:rPr>
              <w:t>完成全台佈建。</w:t>
            </w:r>
          </w:p>
        </w:tc>
      </w:tr>
      <w:tr w:rsidR="002F743E" w:rsidRPr="00DC5540" w:rsidTr="00A83620">
        <w:trPr>
          <w:trHeight w:val="567"/>
          <w:jc w:val="center"/>
        </w:trPr>
        <w:tc>
          <w:tcPr>
            <w:tcW w:w="2263" w:type="dxa"/>
            <w:vAlign w:val="center"/>
          </w:tcPr>
          <w:p w:rsidR="002F743E" w:rsidRPr="00DC5540" w:rsidRDefault="002F743E" w:rsidP="002F743E">
            <w:pPr>
              <w:pStyle w:val="a4"/>
              <w:numPr>
                <w:ilvl w:val="0"/>
                <w:numId w:val="4"/>
              </w:numPr>
              <w:ind w:leftChars="0" w:left="171" w:hanging="171"/>
              <w:jc w:val="both"/>
              <w:rPr>
                <w:rFonts w:ascii="Candara" w:eastAsia="標楷體" w:hAnsi="Candara"/>
                <w:sz w:val="22"/>
              </w:rPr>
            </w:pPr>
            <w:r w:rsidRPr="00DC5540">
              <w:rPr>
                <w:rFonts w:ascii="Candara" w:eastAsia="標楷體" w:hAnsi="Candara"/>
                <w:sz w:val="22"/>
              </w:rPr>
              <w:t>該研究主題的</w:t>
            </w:r>
            <w:r w:rsidR="00AB0F3F" w:rsidRPr="00DC5540">
              <w:rPr>
                <w:rFonts w:ascii="Candara" w:eastAsia="標楷體" w:hAnsi="Candara"/>
                <w:sz w:val="22"/>
              </w:rPr>
              <w:t>相關</w:t>
            </w:r>
            <w:r w:rsidRPr="00DC5540">
              <w:rPr>
                <w:rFonts w:ascii="Candara" w:eastAsia="標楷體" w:hAnsi="Candara"/>
                <w:sz w:val="22"/>
              </w:rPr>
              <w:t>統計數據</w:t>
            </w:r>
          </w:p>
        </w:tc>
        <w:tc>
          <w:tcPr>
            <w:tcW w:w="6945" w:type="dxa"/>
            <w:vAlign w:val="center"/>
          </w:tcPr>
          <w:p w:rsidR="00677DBA" w:rsidRPr="00DC5540" w:rsidRDefault="00677DBA" w:rsidP="00A2688B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Candara" w:eastAsia="標楷體" w:hAnsi="Candara"/>
                <w:sz w:val="22"/>
              </w:rPr>
            </w:pPr>
            <w:r w:rsidRPr="00DC5540">
              <w:rPr>
                <w:rFonts w:ascii="Candara" w:eastAsia="標楷體" w:hAnsi="Candara"/>
                <w:sz w:val="22"/>
              </w:rPr>
              <w:t>2014</w:t>
            </w:r>
            <w:r w:rsidRPr="00DC5540">
              <w:rPr>
                <w:rFonts w:ascii="Candara" w:eastAsia="標楷體" w:hAnsi="Candara"/>
                <w:sz w:val="22"/>
              </w:rPr>
              <w:t>年</w:t>
            </w:r>
            <w:r w:rsidRPr="00DC5540">
              <w:rPr>
                <w:rFonts w:ascii="Candara" w:eastAsia="標楷體" w:hAnsi="Candara"/>
                <w:sz w:val="22"/>
              </w:rPr>
              <w:t>ibon</w:t>
            </w:r>
            <w:r w:rsidRPr="00DC5540">
              <w:rPr>
                <w:rFonts w:ascii="Candara" w:eastAsia="標楷體" w:hAnsi="Candara"/>
                <w:sz w:val="22"/>
              </w:rPr>
              <w:t>的交易筆數達</w:t>
            </w:r>
            <w:r w:rsidRPr="00DC5540">
              <w:rPr>
                <w:rFonts w:ascii="Candara" w:eastAsia="標楷體" w:hAnsi="Candara"/>
                <w:sz w:val="22"/>
              </w:rPr>
              <w:t>1.5</w:t>
            </w:r>
            <w:r w:rsidRPr="00DC5540">
              <w:rPr>
                <w:rFonts w:ascii="Candara" w:eastAsia="標楷體" w:hAnsi="Candara"/>
                <w:sz w:val="22"/>
              </w:rPr>
              <w:t>億筆</w:t>
            </w:r>
            <w:r w:rsidRPr="00DC5540">
              <w:rPr>
                <w:rFonts w:ascii="Candara" w:eastAsia="標楷體" w:hAnsi="Candara"/>
                <w:sz w:val="22"/>
              </w:rPr>
              <w:t>(</w:t>
            </w:r>
            <w:r w:rsidRPr="00DC5540">
              <w:rPr>
                <w:rFonts w:ascii="Candara" w:eastAsia="標楷體" w:hAnsi="Candara"/>
                <w:sz w:val="22"/>
              </w:rPr>
              <w:t>包含實體及</w:t>
            </w:r>
            <w:r w:rsidRPr="00DC5540">
              <w:rPr>
                <w:rFonts w:ascii="Candara" w:eastAsia="標楷體" w:hAnsi="Candara"/>
                <w:sz w:val="22"/>
              </w:rPr>
              <w:t>App)</w:t>
            </w:r>
            <w:r w:rsidRPr="00DC5540">
              <w:rPr>
                <w:rFonts w:ascii="Candara" w:eastAsia="標楷體" w:hAnsi="Candara"/>
                <w:sz w:val="22"/>
              </w:rPr>
              <w:t>，也就是平均每位國民一年使用</w:t>
            </w:r>
            <w:r w:rsidRPr="00DC5540">
              <w:rPr>
                <w:rFonts w:ascii="Candara" w:eastAsia="標楷體" w:hAnsi="Candara"/>
                <w:sz w:val="22"/>
              </w:rPr>
              <w:t>6.39</w:t>
            </w:r>
            <w:r w:rsidRPr="00DC5540">
              <w:rPr>
                <w:rFonts w:ascii="Candara" w:eastAsia="標楷體" w:hAnsi="Candara"/>
                <w:sz w:val="22"/>
              </w:rPr>
              <w:t>次的</w:t>
            </w:r>
            <w:r w:rsidRPr="00DC5540">
              <w:rPr>
                <w:rFonts w:ascii="Candara" w:eastAsia="標楷體" w:hAnsi="Candara"/>
                <w:sz w:val="22"/>
              </w:rPr>
              <w:t>ibon</w:t>
            </w:r>
            <w:r w:rsidRPr="00DC5540">
              <w:rPr>
                <w:rFonts w:ascii="Candara" w:eastAsia="標楷體" w:hAnsi="Candara"/>
                <w:sz w:val="22"/>
              </w:rPr>
              <w:t>。</w:t>
            </w:r>
          </w:p>
          <w:p w:rsidR="002F743E" w:rsidRPr="00DC5540" w:rsidRDefault="00AB0F3F" w:rsidP="00A2688B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Candara" w:eastAsia="標楷體" w:hAnsi="Candara"/>
                <w:sz w:val="22"/>
              </w:rPr>
            </w:pPr>
            <w:r w:rsidRPr="00DC5540">
              <w:rPr>
                <w:rFonts w:ascii="Candara" w:eastAsia="標楷體" w:hAnsi="Candara"/>
                <w:sz w:val="22"/>
              </w:rPr>
              <w:t>7-11</w:t>
            </w:r>
            <w:r w:rsidRPr="00DC5540">
              <w:rPr>
                <w:rFonts w:ascii="Candara" w:eastAsia="標楷體" w:hAnsi="Candara"/>
                <w:sz w:val="22"/>
              </w:rPr>
              <w:t>預估</w:t>
            </w:r>
            <w:r w:rsidR="00A2688B" w:rsidRPr="00DC5540">
              <w:rPr>
                <w:rFonts w:ascii="Candara" w:eastAsia="標楷體" w:hAnsi="Candara"/>
                <w:sz w:val="22"/>
              </w:rPr>
              <w:t>到</w:t>
            </w:r>
            <w:r w:rsidRPr="00DC5540">
              <w:rPr>
                <w:rFonts w:ascii="Candara" w:eastAsia="標楷體" w:hAnsi="Candara"/>
                <w:sz w:val="22"/>
              </w:rPr>
              <w:t>2015</w:t>
            </w:r>
            <w:r w:rsidRPr="00DC5540">
              <w:rPr>
                <w:rFonts w:ascii="Candara" w:eastAsia="標楷體" w:hAnsi="Candara"/>
                <w:sz w:val="22"/>
              </w:rPr>
              <w:t>年底</w:t>
            </w:r>
            <w:r w:rsidR="00A2688B" w:rsidRPr="00DC5540">
              <w:rPr>
                <w:rFonts w:ascii="Candara" w:eastAsia="標楷體" w:hAnsi="Candara"/>
                <w:sz w:val="22"/>
              </w:rPr>
              <w:t>，</w:t>
            </w:r>
            <w:r w:rsidRPr="00DC5540">
              <w:rPr>
                <w:rFonts w:ascii="Candara" w:eastAsia="標楷體" w:hAnsi="Candara"/>
                <w:sz w:val="22"/>
              </w:rPr>
              <w:t>ibon</w:t>
            </w:r>
            <w:r w:rsidRPr="00DC5540">
              <w:rPr>
                <w:rFonts w:ascii="Candara" w:eastAsia="標楷體" w:hAnsi="Candara"/>
                <w:sz w:val="22"/>
              </w:rPr>
              <w:t>的使用將突破</w:t>
            </w:r>
            <w:r w:rsidRPr="00DC5540">
              <w:rPr>
                <w:rFonts w:ascii="Candara" w:eastAsia="標楷體" w:hAnsi="Candara"/>
                <w:sz w:val="22"/>
              </w:rPr>
              <w:t>1.8</w:t>
            </w:r>
            <w:r w:rsidRPr="00DC5540">
              <w:rPr>
                <w:rFonts w:ascii="Candara" w:eastAsia="標楷體" w:hAnsi="Candara"/>
                <w:sz w:val="22"/>
              </w:rPr>
              <w:t>億</w:t>
            </w:r>
            <w:r w:rsidR="00A2688B" w:rsidRPr="00DC5540">
              <w:rPr>
                <w:rFonts w:ascii="Candara" w:eastAsia="標楷體" w:hAnsi="Candara"/>
                <w:sz w:val="22"/>
              </w:rPr>
              <w:t>筆</w:t>
            </w:r>
            <w:r w:rsidRPr="00DC5540">
              <w:rPr>
                <w:rFonts w:ascii="Candara" w:eastAsia="標楷體" w:hAnsi="Candara"/>
                <w:sz w:val="22"/>
              </w:rPr>
              <w:t>，比去年的</w:t>
            </w:r>
            <w:r w:rsidRPr="00DC5540">
              <w:rPr>
                <w:rFonts w:ascii="Candara" w:eastAsia="標楷體" w:hAnsi="Candara"/>
                <w:sz w:val="22"/>
              </w:rPr>
              <w:t>1.5</w:t>
            </w:r>
            <w:r w:rsidRPr="00DC5540">
              <w:rPr>
                <w:rFonts w:ascii="Candara" w:eastAsia="標楷體" w:hAnsi="Candara"/>
                <w:sz w:val="22"/>
              </w:rPr>
              <w:t>億</w:t>
            </w:r>
            <w:r w:rsidR="00A2688B" w:rsidRPr="00DC5540">
              <w:rPr>
                <w:rFonts w:ascii="Candara" w:eastAsia="標楷體" w:hAnsi="Candara"/>
                <w:sz w:val="22"/>
              </w:rPr>
              <w:t>筆</w:t>
            </w:r>
            <w:r w:rsidRPr="00DC5540">
              <w:rPr>
                <w:rFonts w:ascii="Candara" w:eastAsia="標楷體" w:hAnsi="Candara"/>
                <w:sz w:val="22"/>
              </w:rPr>
              <w:t>成長近</w:t>
            </w:r>
            <w:r w:rsidRPr="00DC5540">
              <w:rPr>
                <w:rFonts w:ascii="Candara" w:eastAsia="標楷體" w:hAnsi="Candara"/>
                <w:sz w:val="22"/>
              </w:rPr>
              <w:t>4</w:t>
            </w:r>
            <w:r w:rsidRPr="00DC5540">
              <w:rPr>
                <w:rFonts w:ascii="Candara" w:eastAsia="標楷體" w:hAnsi="Candara"/>
                <w:sz w:val="22"/>
              </w:rPr>
              <w:t>成。</w:t>
            </w:r>
          </w:p>
          <w:p w:rsidR="00AB0F3F" w:rsidRDefault="00AB0F3F" w:rsidP="00A2688B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Candara" w:eastAsia="標楷體" w:hAnsi="Candara"/>
                <w:sz w:val="22"/>
              </w:rPr>
            </w:pPr>
            <w:r w:rsidRPr="00DC5540">
              <w:rPr>
                <w:rFonts w:ascii="Candara" w:eastAsia="標楷體" w:hAnsi="Candara"/>
                <w:sz w:val="22"/>
              </w:rPr>
              <w:t>截至</w:t>
            </w:r>
            <w:r w:rsidR="00A2688B" w:rsidRPr="00DC5540">
              <w:rPr>
                <w:rFonts w:ascii="Candara" w:eastAsia="標楷體" w:hAnsi="Candara"/>
                <w:sz w:val="22"/>
              </w:rPr>
              <w:t>2015</w:t>
            </w:r>
            <w:r w:rsidRPr="00DC5540">
              <w:rPr>
                <w:rFonts w:ascii="Candara" w:eastAsia="標楷體" w:hAnsi="Candara"/>
                <w:sz w:val="22"/>
              </w:rPr>
              <w:t>年</w:t>
            </w:r>
            <w:r w:rsidRPr="00DC5540">
              <w:rPr>
                <w:rFonts w:ascii="Candara" w:eastAsia="標楷體" w:hAnsi="Candara"/>
                <w:sz w:val="22"/>
              </w:rPr>
              <w:t>8</w:t>
            </w:r>
            <w:r w:rsidRPr="00DC5540">
              <w:rPr>
                <w:rFonts w:ascii="Candara" w:eastAsia="標楷體" w:hAnsi="Candara"/>
                <w:sz w:val="22"/>
              </w:rPr>
              <w:t>月為止，</w:t>
            </w:r>
            <w:r w:rsidRPr="00DC5540">
              <w:rPr>
                <w:rFonts w:ascii="Candara" w:eastAsia="標楷體" w:hAnsi="Candara"/>
                <w:sz w:val="22"/>
              </w:rPr>
              <w:t>ibon</w:t>
            </w:r>
            <w:r w:rsidRPr="00DC5540">
              <w:rPr>
                <w:rFonts w:ascii="Candara" w:eastAsia="標楷體" w:hAnsi="Candara"/>
                <w:sz w:val="22"/>
              </w:rPr>
              <w:t>共提供</w:t>
            </w:r>
            <w:r w:rsidRPr="00DC5540">
              <w:rPr>
                <w:rFonts w:ascii="Candara" w:eastAsia="標楷體" w:hAnsi="Candara"/>
                <w:sz w:val="22"/>
              </w:rPr>
              <w:t>700</w:t>
            </w:r>
            <w:r w:rsidRPr="00DC5540">
              <w:rPr>
                <w:rFonts w:ascii="Candara" w:eastAsia="標楷體" w:hAnsi="Candara"/>
                <w:sz w:val="22"/>
              </w:rPr>
              <w:t>多項服務，合作廠商</w:t>
            </w:r>
            <w:r w:rsidR="00A2688B" w:rsidRPr="00DC5540">
              <w:rPr>
                <w:rFonts w:ascii="Candara" w:eastAsia="標楷體" w:hAnsi="Candara"/>
                <w:sz w:val="22"/>
              </w:rPr>
              <w:t>已</w:t>
            </w:r>
            <w:r w:rsidRPr="00DC5540">
              <w:rPr>
                <w:rFonts w:ascii="Candara" w:eastAsia="標楷體" w:hAnsi="Candara"/>
                <w:sz w:val="22"/>
              </w:rPr>
              <w:t>超過</w:t>
            </w:r>
            <w:r w:rsidRPr="00DC5540">
              <w:rPr>
                <w:rFonts w:ascii="Candara" w:eastAsia="標楷體" w:hAnsi="Candara"/>
                <w:sz w:val="22"/>
              </w:rPr>
              <w:t>300</w:t>
            </w:r>
            <w:r w:rsidRPr="00DC5540">
              <w:rPr>
                <w:rFonts w:ascii="Candara" w:eastAsia="標楷體" w:hAnsi="Candara"/>
                <w:sz w:val="22"/>
              </w:rPr>
              <w:t>間。</w:t>
            </w:r>
          </w:p>
          <w:p w:rsidR="00AB6DD0" w:rsidRPr="00DC5540" w:rsidRDefault="00AB6DD0" w:rsidP="00AB6DD0">
            <w:pPr>
              <w:pStyle w:val="a4"/>
              <w:numPr>
                <w:ilvl w:val="0"/>
                <w:numId w:val="4"/>
              </w:numPr>
              <w:ind w:leftChars="0" w:left="318" w:hanging="318"/>
              <w:jc w:val="both"/>
              <w:rPr>
                <w:rFonts w:ascii="Candara" w:eastAsia="標楷體" w:hAnsi="Candara"/>
                <w:sz w:val="22"/>
              </w:rPr>
            </w:pPr>
            <w:r>
              <w:rPr>
                <w:rFonts w:ascii="Candara" w:eastAsia="標楷體" w:hAnsi="Candara" w:hint="eastAsia"/>
                <w:sz w:val="22"/>
              </w:rPr>
              <w:t>在眾多服務中</w:t>
            </w:r>
            <w:r w:rsidRPr="00AB6DD0">
              <w:rPr>
                <w:rFonts w:ascii="Candara" w:eastAsia="標楷體" w:hAnsi="Candara" w:hint="eastAsia"/>
                <w:sz w:val="22"/>
              </w:rPr>
              <w:t>，</w:t>
            </w:r>
            <w:r>
              <w:rPr>
                <w:rFonts w:ascii="Candara" w:eastAsia="標楷體" w:hAnsi="Candara" w:hint="eastAsia"/>
                <w:sz w:val="22"/>
              </w:rPr>
              <w:t>成長最快速的是</w:t>
            </w:r>
            <w:r w:rsidRPr="00AB6DD0">
              <w:rPr>
                <w:rFonts w:ascii="Candara" w:eastAsia="標楷體" w:hAnsi="Candara" w:hint="eastAsia"/>
                <w:sz w:val="22"/>
              </w:rPr>
              <w:t>旅遊</w:t>
            </w:r>
            <w:r>
              <w:rPr>
                <w:rFonts w:ascii="Candara" w:eastAsia="標楷體" w:hAnsi="Candara" w:hint="eastAsia"/>
                <w:sz w:val="22"/>
              </w:rPr>
              <w:t>票券</w:t>
            </w:r>
            <w:r w:rsidRPr="00AB6DD0">
              <w:rPr>
                <w:rFonts w:ascii="Candara" w:eastAsia="標楷體" w:hAnsi="Candara" w:hint="eastAsia"/>
                <w:sz w:val="22"/>
              </w:rPr>
              <w:t>、展演售票、</w:t>
            </w:r>
            <w:r>
              <w:rPr>
                <w:rFonts w:ascii="Candara" w:eastAsia="標楷體" w:hAnsi="Candara" w:hint="eastAsia"/>
                <w:sz w:val="22"/>
              </w:rPr>
              <w:t>以及</w:t>
            </w:r>
            <w:r w:rsidRPr="00AB6DD0">
              <w:rPr>
                <w:rFonts w:ascii="Candara" w:eastAsia="標楷體" w:hAnsi="Candara" w:hint="eastAsia"/>
                <w:sz w:val="22"/>
              </w:rPr>
              <w:t>列印。光</w:t>
            </w:r>
            <w:r w:rsidRPr="00AB6DD0">
              <w:rPr>
                <w:rFonts w:ascii="Candara" w:eastAsia="標楷體" w:hAnsi="Candara" w:hint="eastAsia"/>
                <w:sz w:val="22"/>
              </w:rPr>
              <w:t>2015</w:t>
            </w:r>
            <w:r w:rsidRPr="00AB6DD0">
              <w:rPr>
                <w:rFonts w:ascii="Candara" w:eastAsia="標楷體" w:hAnsi="Candara" w:hint="eastAsia"/>
                <w:sz w:val="22"/>
              </w:rPr>
              <w:t>上半年</w:t>
            </w:r>
            <w:r>
              <w:rPr>
                <w:rFonts w:ascii="標楷體" w:eastAsia="標楷體" w:hAnsi="標楷體" w:hint="eastAsia"/>
                <w:sz w:val="22"/>
              </w:rPr>
              <w:t>，</w:t>
            </w:r>
            <w:r w:rsidRPr="00AB6DD0">
              <w:rPr>
                <w:rFonts w:ascii="Candara" w:eastAsia="標楷體" w:hAnsi="Candara" w:hint="eastAsia"/>
                <w:sz w:val="22"/>
              </w:rPr>
              <w:t>ibon</w:t>
            </w:r>
            <w:r>
              <w:rPr>
                <w:rFonts w:ascii="Candara" w:eastAsia="標楷體" w:hAnsi="Candara" w:hint="eastAsia"/>
                <w:sz w:val="22"/>
              </w:rPr>
              <w:t>便</w:t>
            </w:r>
            <w:r w:rsidRPr="00AB6DD0">
              <w:rPr>
                <w:rFonts w:ascii="Candara" w:eastAsia="標楷體" w:hAnsi="Candara" w:hint="eastAsia"/>
                <w:sz w:val="22"/>
              </w:rPr>
              <w:t>賣出</w:t>
            </w:r>
            <w:r w:rsidRPr="00AB6DD0">
              <w:rPr>
                <w:rFonts w:ascii="Candara" w:eastAsia="標楷體" w:hAnsi="Candara"/>
                <w:sz w:val="22"/>
              </w:rPr>
              <w:t>250</w:t>
            </w:r>
            <w:r w:rsidRPr="00AB6DD0">
              <w:rPr>
                <w:rFonts w:ascii="Candara" w:eastAsia="標楷體" w:hAnsi="Candara" w:hint="eastAsia"/>
                <w:sz w:val="22"/>
              </w:rPr>
              <w:t>萬張高鐵</w:t>
            </w:r>
            <w:r>
              <w:rPr>
                <w:rFonts w:ascii="Candara" w:eastAsia="標楷體" w:hAnsi="Candara" w:hint="eastAsia"/>
                <w:sz w:val="22"/>
              </w:rPr>
              <w:t>車</w:t>
            </w:r>
            <w:r w:rsidRPr="00AB6DD0">
              <w:rPr>
                <w:rFonts w:ascii="Candara" w:eastAsia="標楷體" w:hAnsi="Candara" w:hint="eastAsia"/>
                <w:sz w:val="22"/>
              </w:rPr>
              <w:t>票、</w:t>
            </w:r>
            <w:r w:rsidRPr="00AB6DD0">
              <w:rPr>
                <w:rFonts w:ascii="Candara" w:eastAsia="標楷體" w:hAnsi="Candara"/>
                <w:sz w:val="22"/>
              </w:rPr>
              <w:t>360</w:t>
            </w:r>
            <w:r w:rsidRPr="00AB6DD0">
              <w:rPr>
                <w:rFonts w:ascii="Candara" w:eastAsia="標楷體" w:hAnsi="Candara" w:hint="eastAsia"/>
                <w:sz w:val="22"/>
              </w:rPr>
              <w:t>萬張台鐵</w:t>
            </w:r>
            <w:r>
              <w:rPr>
                <w:rFonts w:ascii="Candara" w:eastAsia="標楷體" w:hAnsi="Candara" w:hint="eastAsia"/>
                <w:sz w:val="22"/>
              </w:rPr>
              <w:t>車</w:t>
            </w:r>
            <w:r w:rsidRPr="00AB6DD0">
              <w:rPr>
                <w:rFonts w:ascii="Candara" w:eastAsia="標楷體" w:hAnsi="Candara" w:hint="eastAsia"/>
                <w:sz w:val="22"/>
              </w:rPr>
              <w:t>票。其中，列印需求的成長最令人意外，光上半年</w:t>
            </w:r>
            <w:r>
              <w:rPr>
                <w:rFonts w:ascii="Candara" w:eastAsia="標楷體" w:hAnsi="Candara" w:hint="eastAsia"/>
                <w:sz w:val="22"/>
              </w:rPr>
              <w:t>消費者就</w:t>
            </w:r>
            <w:r w:rsidRPr="00AB6DD0">
              <w:rPr>
                <w:rFonts w:ascii="Candara" w:eastAsia="標楷體" w:hAnsi="Candara" w:hint="eastAsia"/>
                <w:sz w:val="22"/>
              </w:rPr>
              <w:t>列印</w:t>
            </w:r>
            <w:r>
              <w:rPr>
                <w:rFonts w:ascii="Candara" w:eastAsia="標楷體" w:hAnsi="Candara" w:hint="eastAsia"/>
                <w:sz w:val="22"/>
              </w:rPr>
              <w:t>了</w:t>
            </w:r>
            <w:r w:rsidRPr="00AB6DD0">
              <w:rPr>
                <w:rFonts w:ascii="Candara" w:eastAsia="標楷體" w:hAnsi="Candara" w:hint="eastAsia"/>
                <w:sz w:val="22"/>
              </w:rPr>
              <w:t>高達</w:t>
            </w:r>
            <w:r w:rsidRPr="00AB6DD0">
              <w:rPr>
                <w:rFonts w:ascii="Candara" w:eastAsia="標楷體" w:hAnsi="Candara"/>
                <w:sz w:val="22"/>
              </w:rPr>
              <w:t>3,340</w:t>
            </w:r>
            <w:r w:rsidRPr="00AB6DD0">
              <w:rPr>
                <w:rFonts w:ascii="Candara" w:eastAsia="標楷體" w:hAnsi="Candara" w:hint="eastAsia"/>
                <w:sz w:val="22"/>
              </w:rPr>
              <w:t>萬張，大增</w:t>
            </w:r>
            <w:r w:rsidRPr="00AB6DD0">
              <w:rPr>
                <w:rFonts w:ascii="Candara" w:eastAsia="標楷體" w:hAnsi="Candara"/>
                <w:sz w:val="22"/>
              </w:rPr>
              <w:t>20%</w:t>
            </w:r>
            <w:r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</w:tbl>
    <w:p w:rsidR="00D2650D" w:rsidRPr="00DC5540" w:rsidRDefault="00D2650D">
      <w:pPr>
        <w:rPr>
          <w:rFonts w:ascii="Candara" w:eastAsia="標楷體" w:hAnsi="Candara"/>
        </w:rPr>
      </w:pPr>
      <w:bookmarkStart w:id="0" w:name="_GoBack"/>
      <w:bookmarkEnd w:id="0"/>
    </w:p>
    <w:sectPr w:rsidR="00D2650D" w:rsidRPr="00DC5540" w:rsidSect="00C71025">
      <w:pgSz w:w="11906" w:h="16838" w:code="9"/>
      <w:pgMar w:top="1418" w:right="1418" w:bottom="1418" w:left="1418" w:header="567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78F" w:rsidRDefault="00DD378F" w:rsidP="00AF2022">
      <w:r>
        <w:separator/>
      </w:r>
    </w:p>
  </w:endnote>
  <w:endnote w:type="continuationSeparator" w:id="0">
    <w:p w:rsidR="00DD378F" w:rsidRDefault="00DD378F" w:rsidP="00AF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78F" w:rsidRDefault="00DD378F" w:rsidP="00AF2022">
      <w:r>
        <w:separator/>
      </w:r>
    </w:p>
  </w:footnote>
  <w:footnote w:type="continuationSeparator" w:id="0">
    <w:p w:rsidR="00DD378F" w:rsidRDefault="00DD378F" w:rsidP="00AF2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618EA"/>
    <w:multiLevelType w:val="hybridMultilevel"/>
    <w:tmpl w:val="A7469E9C"/>
    <w:lvl w:ilvl="0" w:tplc="E2A80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75303E"/>
    <w:multiLevelType w:val="hybridMultilevel"/>
    <w:tmpl w:val="7D4A268C"/>
    <w:lvl w:ilvl="0" w:tplc="432C5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6A58FD"/>
    <w:multiLevelType w:val="hybridMultilevel"/>
    <w:tmpl w:val="7D4A268C"/>
    <w:lvl w:ilvl="0" w:tplc="432C5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7E702A"/>
    <w:multiLevelType w:val="hybridMultilevel"/>
    <w:tmpl w:val="0928BDAE"/>
    <w:lvl w:ilvl="0" w:tplc="053E6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E390767"/>
    <w:multiLevelType w:val="hybridMultilevel"/>
    <w:tmpl w:val="2DAC8C5E"/>
    <w:lvl w:ilvl="0" w:tplc="4D460B7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48105C7"/>
    <w:multiLevelType w:val="hybridMultilevel"/>
    <w:tmpl w:val="819A7CF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B0E3FBC"/>
    <w:multiLevelType w:val="hybridMultilevel"/>
    <w:tmpl w:val="52E45530"/>
    <w:lvl w:ilvl="0" w:tplc="4D460B7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2D529E8"/>
    <w:multiLevelType w:val="hybridMultilevel"/>
    <w:tmpl w:val="0928BDAE"/>
    <w:lvl w:ilvl="0" w:tplc="053E6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69A42EF"/>
    <w:multiLevelType w:val="hybridMultilevel"/>
    <w:tmpl w:val="A7469E9C"/>
    <w:lvl w:ilvl="0" w:tplc="E2A80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C19"/>
    <w:rsid w:val="000A674A"/>
    <w:rsid w:val="0024562C"/>
    <w:rsid w:val="00283917"/>
    <w:rsid w:val="002F5E1F"/>
    <w:rsid w:val="002F743E"/>
    <w:rsid w:val="003C0642"/>
    <w:rsid w:val="004007DD"/>
    <w:rsid w:val="00552EC8"/>
    <w:rsid w:val="005B1FBC"/>
    <w:rsid w:val="005F6E26"/>
    <w:rsid w:val="00677DBA"/>
    <w:rsid w:val="00741D26"/>
    <w:rsid w:val="007E2EDB"/>
    <w:rsid w:val="00907BAF"/>
    <w:rsid w:val="00A2688B"/>
    <w:rsid w:val="00A50E26"/>
    <w:rsid w:val="00A54861"/>
    <w:rsid w:val="00AB0F3F"/>
    <w:rsid w:val="00AB6DD0"/>
    <w:rsid w:val="00AF2022"/>
    <w:rsid w:val="00B014B6"/>
    <w:rsid w:val="00BA119F"/>
    <w:rsid w:val="00C71025"/>
    <w:rsid w:val="00CA55F7"/>
    <w:rsid w:val="00CF35C2"/>
    <w:rsid w:val="00D2650D"/>
    <w:rsid w:val="00DC5540"/>
    <w:rsid w:val="00DD1FFB"/>
    <w:rsid w:val="00DD378F"/>
    <w:rsid w:val="00E0546D"/>
    <w:rsid w:val="00E75C19"/>
    <w:rsid w:val="00F5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6B0B67-EDFA-4AB4-A571-76809FC8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5E1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F2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F20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F2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F20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</dc:creator>
  <cp:keywords/>
  <dc:description/>
  <cp:lastModifiedBy>David</cp:lastModifiedBy>
  <cp:revision>11</cp:revision>
  <dcterms:created xsi:type="dcterms:W3CDTF">2015-09-13T15:48:00Z</dcterms:created>
  <dcterms:modified xsi:type="dcterms:W3CDTF">2015-09-14T07:58:00Z</dcterms:modified>
</cp:coreProperties>
</file>